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ISO 22301 İş Etki Analizi Kontrol Listesi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Kritik faaliyetleri, bağımlılıkları, toleransları ve kurtarma önceliklerini iş etki analizi içinde görünür kılmak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Faaliyet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Ürün, hizmet ve kritik faaliyet sahipleri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Faaliyet envanteri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Etki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Finansal, operasyonel, yasal ve itibar etkileri dönemlere göre değerlendirildi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Etki değerlendirmesi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Tolerans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Maksimum kabul edilebilir kesinti ve veri kaybı süresi belirlendi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MTPD/RPO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Bağımlılık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İnsan, teknoloji, tesis, tedarikçi ve veri bağımlılıkları haritalandı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Bağımlılık matrisi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Öncelik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Kurtarma sırası ve asgari kaynak ihtiyacı onaylandı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Önceliklendirme tablosu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Strateji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Alternatif çalışma, iletişim ve kaynak stratejileri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Süreklilik stratejisi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Test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Planlar tatbikat veya senaryo ile doğrulanıp öğrenimler kaydediliyor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Tatbikat raporu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Gözden geçirme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Değişiklikler ve yönetim kararları analiz kayıtlarına işleniyor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Gözden geçirme tutanağı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ISO 22301 İş Etki Analizi Kontrol Listesi</dc:title>
  <dc:creator xmlns:dc="http://purl.org/dc/elements/1.1/">Goway Danışmanlık</dc:creator>
  <dc:description xmlns:dc="http://purl.org/dc/elements/1.1/">Kritik faaliyetleri, bağımlılıkları, toleransları ve kurtarma önceliklerini iş etki analizi içinde görünür kılmak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